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F6C95" w14:textId="59B659EE" w:rsidR="00A742F4" w:rsidRPr="00A01298" w:rsidRDefault="00A742F4" w:rsidP="64597253">
      <w:pPr>
        <w:pStyle w:val="Titre1"/>
        <w:pBdr>
          <w:bottom w:val="single" w:sz="4" w:space="1" w:color="auto"/>
        </w:pBdr>
        <w:jc w:val="center"/>
        <w:rPr>
          <w:color w:val="auto"/>
        </w:rPr>
      </w:pPr>
      <w:r w:rsidRPr="00A01298">
        <w:rPr>
          <w:color w:val="auto"/>
        </w:rPr>
        <w:t xml:space="preserve">Annexe </w:t>
      </w:r>
      <w:r w:rsidR="00570E0D">
        <w:rPr>
          <w:color w:val="auto"/>
        </w:rPr>
        <w:t>8</w:t>
      </w:r>
      <w:r w:rsidRPr="00A01298">
        <w:rPr>
          <w:color w:val="auto"/>
        </w:rPr>
        <w:t>. Dispositif de Maîtrise des Risques</w:t>
      </w:r>
      <w:r w:rsidR="00BF4DD9" w:rsidRPr="00A01298">
        <w:rPr>
          <w:color w:val="auto"/>
        </w:rPr>
        <w:t xml:space="preserve"> (« DMR »)</w:t>
      </w:r>
    </w:p>
    <w:p w14:paraId="3688FE59" w14:textId="77777777" w:rsidR="00A51EE4" w:rsidRPr="00084E72" w:rsidRDefault="00A51EE4" w:rsidP="00A51EE4">
      <w:pPr>
        <w:jc w:val="both"/>
        <w:rPr>
          <w:sz w:val="24"/>
        </w:rPr>
      </w:pPr>
    </w:p>
    <w:p w14:paraId="577E1023" w14:textId="0014CF58" w:rsidR="00A51EE4" w:rsidRPr="00CA53C2" w:rsidRDefault="00A51EE4" w:rsidP="00A51EE4">
      <w:pPr>
        <w:jc w:val="both"/>
        <w:rPr>
          <w:sz w:val="24"/>
          <w:szCs w:val="24"/>
        </w:rPr>
      </w:pPr>
      <w:r w:rsidRPr="00084E72">
        <w:rPr>
          <w:sz w:val="24"/>
        </w:rPr>
        <w:t xml:space="preserve">Au regard de l’exposition aux risques des Prestations pour l’Acheteur, le </w:t>
      </w:r>
      <w:r w:rsidR="006E6D32" w:rsidRPr="006E6D32">
        <w:rPr>
          <w:sz w:val="24"/>
        </w:rPr>
        <w:t xml:space="preserve">Titulaire </w:t>
      </w:r>
      <w:r w:rsidRPr="00084E72">
        <w:rPr>
          <w:sz w:val="24"/>
        </w:rPr>
        <w:t>s’engage à mettre en place un dispositif de surveillance et de ma</w:t>
      </w:r>
      <w:r w:rsidR="00BF4DD9">
        <w:rPr>
          <w:sz w:val="24"/>
        </w:rPr>
        <w:t>î</w:t>
      </w:r>
      <w:r w:rsidRPr="00084E72">
        <w:rPr>
          <w:sz w:val="24"/>
        </w:rPr>
        <w:t>trise des risques des Prestations et à rendre compte</w:t>
      </w:r>
      <w:r w:rsidR="00BF4DD9">
        <w:rPr>
          <w:sz w:val="24"/>
        </w:rPr>
        <w:t xml:space="preserve"> régulièrement</w:t>
      </w:r>
      <w:r w:rsidRPr="00084E72">
        <w:rPr>
          <w:sz w:val="24"/>
        </w:rPr>
        <w:t xml:space="preserve"> à l’Acheteur </w:t>
      </w:r>
      <w:r w:rsidRPr="00CA53C2">
        <w:rPr>
          <w:sz w:val="24"/>
          <w:szCs w:val="24"/>
        </w:rPr>
        <w:t>du détail des éléments de ce dispositif</w:t>
      </w:r>
      <w:r w:rsidR="005E62D0">
        <w:rPr>
          <w:sz w:val="24"/>
          <w:szCs w:val="24"/>
        </w:rPr>
        <w:t>, y compris leur efficacité</w:t>
      </w:r>
      <w:r w:rsidRPr="00CA53C2">
        <w:rPr>
          <w:sz w:val="24"/>
          <w:szCs w:val="24"/>
        </w:rPr>
        <w:t>.</w:t>
      </w:r>
    </w:p>
    <w:p w14:paraId="7ECB732F" w14:textId="2AB9D592" w:rsidR="000172A2" w:rsidRPr="00CA53C2" w:rsidRDefault="00A51EE4" w:rsidP="0024742B">
      <w:pPr>
        <w:jc w:val="both"/>
        <w:rPr>
          <w:sz w:val="24"/>
          <w:szCs w:val="24"/>
        </w:rPr>
      </w:pPr>
      <w:r w:rsidRPr="00CA53C2">
        <w:rPr>
          <w:sz w:val="24"/>
          <w:szCs w:val="24"/>
        </w:rPr>
        <w:t xml:space="preserve">En conséquence, le </w:t>
      </w:r>
      <w:r w:rsidR="006E6D32" w:rsidRPr="00CA53C2">
        <w:rPr>
          <w:sz w:val="24"/>
          <w:szCs w:val="24"/>
        </w:rPr>
        <w:t xml:space="preserve">Titulaire </w:t>
      </w:r>
      <w:r w:rsidRPr="00CA53C2">
        <w:rPr>
          <w:sz w:val="24"/>
          <w:szCs w:val="24"/>
        </w:rPr>
        <w:t>s’engage</w:t>
      </w:r>
      <w:r w:rsidR="005E62D0">
        <w:rPr>
          <w:sz w:val="24"/>
          <w:szCs w:val="24"/>
        </w:rPr>
        <w:t>, en particulier,</w:t>
      </w:r>
      <w:r w:rsidRPr="00CA53C2">
        <w:rPr>
          <w:sz w:val="24"/>
          <w:szCs w:val="24"/>
        </w:rPr>
        <w:t xml:space="preserve"> à fournir </w:t>
      </w:r>
      <w:r w:rsidR="00890081" w:rsidRPr="00CA53C2">
        <w:rPr>
          <w:sz w:val="24"/>
          <w:szCs w:val="24"/>
        </w:rPr>
        <w:t>à l’Acheteur</w:t>
      </w:r>
      <w:r w:rsidRPr="00CA53C2">
        <w:rPr>
          <w:sz w:val="24"/>
          <w:szCs w:val="24"/>
        </w:rPr>
        <w:t xml:space="preserve"> les éléments suivants de surveillance et de maîtrise des risques, relatifs aux Prestations, </w:t>
      </w:r>
      <w:r w:rsidR="006E6D32" w:rsidRPr="00CA53C2">
        <w:rPr>
          <w:sz w:val="24"/>
          <w:szCs w:val="24"/>
        </w:rPr>
        <w:t>conformément</w:t>
      </w:r>
      <w:r w:rsidRPr="00CA53C2">
        <w:rPr>
          <w:sz w:val="24"/>
          <w:szCs w:val="24"/>
        </w:rPr>
        <w:t xml:space="preserve"> aux articles « Dispositions relatives à l’externalisation des Prestation</w:t>
      </w:r>
      <w:r w:rsidR="00150A68" w:rsidRPr="00CA53C2">
        <w:rPr>
          <w:sz w:val="24"/>
          <w:szCs w:val="24"/>
        </w:rPr>
        <w:t>s</w:t>
      </w:r>
      <w:r w:rsidRPr="00CA53C2">
        <w:rPr>
          <w:sz w:val="24"/>
          <w:szCs w:val="24"/>
        </w:rPr>
        <w:t> »</w:t>
      </w:r>
      <w:r w:rsidR="00BF4DD9">
        <w:rPr>
          <w:sz w:val="24"/>
          <w:szCs w:val="24"/>
        </w:rPr>
        <w:t>,</w:t>
      </w:r>
      <w:r w:rsidR="00150A68" w:rsidRPr="00CA53C2">
        <w:rPr>
          <w:sz w:val="24"/>
          <w:szCs w:val="24"/>
        </w:rPr>
        <w:t xml:space="preserve"> « Audit » </w:t>
      </w:r>
      <w:r w:rsidR="00BF4DD9">
        <w:rPr>
          <w:sz w:val="24"/>
          <w:szCs w:val="24"/>
        </w:rPr>
        <w:t xml:space="preserve">et « Sous-traitance » </w:t>
      </w:r>
      <w:r w:rsidRPr="00CA53C2">
        <w:rPr>
          <w:sz w:val="24"/>
          <w:szCs w:val="24"/>
        </w:rPr>
        <w:t>des pièces</w:t>
      </w:r>
      <w:r w:rsidR="00952C0D" w:rsidRPr="00CA53C2">
        <w:rPr>
          <w:sz w:val="24"/>
          <w:szCs w:val="24"/>
        </w:rPr>
        <w:t xml:space="preserve"> contractuelles</w:t>
      </w:r>
      <w:r w:rsidRPr="00CA53C2">
        <w:rPr>
          <w:sz w:val="24"/>
          <w:szCs w:val="24"/>
        </w:rPr>
        <w:t xml:space="preserve"> du </w:t>
      </w:r>
      <w:r w:rsidR="00952C0D" w:rsidRPr="00CA53C2">
        <w:rPr>
          <w:sz w:val="24"/>
          <w:szCs w:val="24"/>
        </w:rPr>
        <w:t>Marché</w:t>
      </w:r>
      <w:r w:rsidR="00CA53C2" w:rsidRPr="00CA53C2">
        <w:rPr>
          <w:sz w:val="24"/>
          <w:szCs w:val="24"/>
        </w:rPr>
        <w:t>.</w:t>
      </w:r>
      <w:r w:rsidRPr="00CA53C2">
        <w:rPr>
          <w:sz w:val="24"/>
          <w:szCs w:val="24"/>
        </w:rPr>
        <w:t xml:space="preserve"> </w:t>
      </w:r>
    </w:p>
    <w:p w14:paraId="7EBC0813" w14:textId="005635AF" w:rsidR="006E6D32" w:rsidRPr="00570E0D" w:rsidRDefault="00CA53C2" w:rsidP="0024742B">
      <w:pPr>
        <w:jc w:val="both"/>
        <w:rPr>
          <w:b/>
          <w:bCs/>
          <w:sz w:val="24"/>
          <w:szCs w:val="24"/>
          <w:u w:val="single"/>
        </w:rPr>
      </w:pPr>
      <w:r w:rsidRPr="00570E0D">
        <w:rPr>
          <w:b/>
          <w:bCs/>
          <w:sz w:val="24"/>
          <w:szCs w:val="24"/>
          <w:u w:val="single"/>
        </w:rPr>
        <w:t xml:space="preserve">Eléments à </w:t>
      </w:r>
      <w:r w:rsidR="006E6D32" w:rsidRPr="00570E0D">
        <w:rPr>
          <w:b/>
          <w:bCs/>
          <w:sz w:val="24"/>
          <w:szCs w:val="24"/>
          <w:u w:val="single"/>
        </w:rPr>
        <w:t>fournir</w:t>
      </w:r>
      <w:r w:rsidRPr="00570E0D">
        <w:rPr>
          <w:b/>
          <w:bCs/>
          <w:sz w:val="24"/>
          <w:szCs w:val="24"/>
          <w:u w:val="single"/>
        </w:rPr>
        <w:t xml:space="preserve"> à l’Acheteur</w:t>
      </w:r>
      <w:r w:rsidR="006E6D32" w:rsidRPr="00570E0D">
        <w:rPr>
          <w:b/>
          <w:bCs/>
          <w:sz w:val="24"/>
          <w:szCs w:val="24"/>
          <w:u w:val="single"/>
        </w:rPr>
        <w:t xml:space="preserve"> au moins une fois par an :</w:t>
      </w:r>
    </w:p>
    <w:p w14:paraId="28138042" w14:textId="247DC5B0" w:rsidR="00206C13" w:rsidRPr="00CA53C2" w:rsidRDefault="00B76B2C" w:rsidP="00B76B2C">
      <w:pPr>
        <w:pStyle w:val="Paragraphedeliste"/>
        <w:numPr>
          <w:ilvl w:val="0"/>
          <w:numId w:val="9"/>
        </w:numPr>
        <w:jc w:val="both"/>
        <w:rPr>
          <w:sz w:val="24"/>
          <w:szCs w:val="24"/>
        </w:rPr>
      </w:pPr>
      <w:r w:rsidRPr="00CA53C2">
        <w:rPr>
          <w:sz w:val="24"/>
          <w:szCs w:val="24"/>
        </w:rPr>
        <w:t>Documents faitiers relatifs à la gouvernance et à la mise en œuvre de la SSI : PSSI, gestion des accès et des habilitations, gestion et application des correctifs de sécurité, …</w:t>
      </w:r>
    </w:p>
    <w:p w14:paraId="63D33FF1" w14:textId="77777777" w:rsidR="00B76B2C" w:rsidRPr="00CA53C2" w:rsidRDefault="00B76B2C" w:rsidP="00B76B2C">
      <w:pPr>
        <w:pStyle w:val="Paragraphedeliste"/>
        <w:ind w:left="360"/>
        <w:jc w:val="both"/>
        <w:rPr>
          <w:sz w:val="24"/>
          <w:szCs w:val="24"/>
        </w:rPr>
      </w:pPr>
    </w:p>
    <w:p w14:paraId="792CF343" w14:textId="22B1F40B" w:rsidR="00206C13" w:rsidRDefault="00206C13" w:rsidP="00206C13">
      <w:pPr>
        <w:pStyle w:val="Paragraphedeliste"/>
        <w:numPr>
          <w:ilvl w:val="0"/>
          <w:numId w:val="9"/>
        </w:numPr>
        <w:spacing w:line="256" w:lineRule="auto"/>
        <w:jc w:val="both"/>
        <w:rPr>
          <w:sz w:val="24"/>
          <w:szCs w:val="24"/>
        </w:rPr>
      </w:pPr>
      <w:r w:rsidRPr="00CA53C2">
        <w:rPr>
          <w:sz w:val="24"/>
          <w:szCs w:val="24"/>
        </w:rPr>
        <w:t>Toute</w:t>
      </w:r>
      <w:r w:rsidR="00074A4A" w:rsidRPr="00CA53C2">
        <w:rPr>
          <w:sz w:val="24"/>
          <w:szCs w:val="24"/>
        </w:rPr>
        <w:t>s</w:t>
      </w:r>
      <w:r w:rsidRPr="00CA53C2">
        <w:rPr>
          <w:sz w:val="24"/>
          <w:szCs w:val="24"/>
        </w:rPr>
        <w:t xml:space="preserve"> attestations et certifications</w:t>
      </w:r>
      <w:r w:rsidR="00952C0D" w:rsidRPr="00CA53C2">
        <w:rPr>
          <w:sz w:val="24"/>
          <w:szCs w:val="24"/>
        </w:rPr>
        <w:t xml:space="preserve"> SSI</w:t>
      </w:r>
      <w:r w:rsidRPr="00CA53C2">
        <w:rPr>
          <w:sz w:val="24"/>
          <w:szCs w:val="24"/>
        </w:rPr>
        <w:t xml:space="preserve"> pertinentes au titre de l’exécution de la Prestation (PCI-DSS, ISO27001, Hébergeur de Données de Santé, </w:t>
      </w:r>
      <w:proofErr w:type="spellStart"/>
      <w:r w:rsidRPr="00CA53C2">
        <w:rPr>
          <w:sz w:val="24"/>
          <w:szCs w:val="24"/>
        </w:rPr>
        <w:t>SecNumCloud</w:t>
      </w:r>
      <w:proofErr w:type="spellEnd"/>
      <w:r w:rsidRPr="00CA53C2">
        <w:rPr>
          <w:sz w:val="24"/>
          <w:szCs w:val="24"/>
        </w:rPr>
        <w:t xml:space="preserve">, ISAE3402 Type 1 </w:t>
      </w:r>
      <w:r w:rsidRPr="00564D51">
        <w:rPr>
          <w:sz w:val="24"/>
          <w:szCs w:val="24"/>
        </w:rPr>
        <w:t xml:space="preserve">et </w:t>
      </w:r>
      <w:r w:rsidRPr="00CA53C2">
        <w:rPr>
          <w:sz w:val="24"/>
          <w:szCs w:val="24"/>
        </w:rPr>
        <w:t xml:space="preserve">Type 2, </w:t>
      </w:r>
      <w:r w:rsidRPr="00CA53C2">
        <w:rPr>
          <w:i/>
          <w:iCs/>
          <w:sz w:val="24"/>
          <w:szCs w:val="24"/>
        </w:rPr>
        <w:t>etc.</w:t>
      </w:r>
      <w:r w:rsidRPr="00CA53C2">
        <w:rPr>
          <w:sz w:val="24"/>
          <w:szCs w:val="24"/>
        </w:rPr>
        <w:t>) ;</w:t>
      </w:r>
    </w:p>
    <w:p w14:paraId="7D5D3E52" w14:textId="77777777" w:rsidR="00206C13" w:rsidRPr="00CA53C2" w:rsidRDefault="00206C13" w:rsidP="00206C13">
      <w:pPr>
        <w:pStyle w:val="Paragraphedeliste"/>
        <w:spacing w:line="256" w:lineRule="auto"/>
        <w:ind w:left="360"/>
        <w:jc w:val="both"/>
        <w:rPr>
          <w:sz w:val="24"/>
          <w:szCs w:val="24"/>
        </w:rPr>
      </w:pPr>
    </w:p>
    <w:p w14:paraId="22D4E222" w14:textId="2D836856" w:rsidR="00206C13" w:rsidRPr="00CA53C2" w:rsidRDefault="00206C13" w:rsidP="00206C13">
      <w:pPr>
        <w:pStyle w:val="Paragraphedeliste"/>
        <w:numPr>
          <w:ilvl w:val="0"/>
          <w:numId w:val="9"/>
        </w:numPr>
        <w:spacing w:line="256" w:lineRule="auto"/>
        <w:jc w:val="both"/>
        <w:rPr>
          <w:sz w:val="24"/>
          <w:szCs w:val="24"/>
        </w:rPr>
      </w:pPr>
      <w:r w:rsidRPr="00CA53C2">
        <w:rPr>
          <w:sz w:val="24"/>
          <w:szCs w:val="24"/>
        </w:rPr>
        <w:t>L’attestation ISAE2402 :</w:t>
      </w:r>
    </w:p>
    <w:p w14:paraId="4C7D5417" w14:textId="52500FBA" w:rsidR="00206C13" w:rsidRPr="00CA53C2" w:rsidRDefault="00206C13" w:rsidP="00206C13">
      <w:pPr>
        <w:pStyle w:val="Paragraphedeliste"/>
        <w:numPr>
          <w:ilvl w:val="1"/>
          <w:numId w:val="9"/>
        </w:numPr>
        <w:spacing w:line="256" w:lineRule="auto"/>
        <w:jc w:val="both"/>
        <w:rPr>
          <w:sz w:val="24"/>
          <w:szCs w:val="24"/>
        </w:rPr>
      </w:pPr>
      <w:r w:rsidRPr="00CA53C2">
        <w:rPr>
          <w:sz w:val="24"/>
          <w:szCs w:val="24"/>
        </w:rPr>
        <w:t xml:space="preserve">En l’absence de certification ISAE3402 Type 1 </w:t>
      </w:r>
      <w:r w:rsidRPr="00CA53C2">
        <w:rPr>
          <w:sz w:val="24"/>
          <w:szCs w:val="24"/>
          <w:u w:val="single"/>
        </w:rPr>
        <w:t>et</w:t>
      </w:r>
      <w:r w:rsidRPr="00CA53C2">
        <w:rPr>
          <w:sz w:val="24"/>
          <w:szCs w:val="24"/>
        </w:rPr>
        <w:t xml:space="preserve"> Type 2, fournir les éléments démontrant la mise en œuvre par le </w:t>
      </w:r>
      <w:r w:rsidR="006E6D32" w:rsidRPr="00CA53C2">
        <w:rPr>
          <w:sz w:val="24"/>
          <w:szCs w:val="24"/>
        </w:rPr>
        <w:t xml:space="preserve">Titulaire </w:t>
      </w:r>
      <w:r w:rsidRPr="00CA53C2">
        <w:rPr>
          <w:sz w:val="24"/>
          <w:szCs w:val="24"/>
        </w:rPr>
        <w:t xml:space="preserve">et l’efficacité d’un </w:t>
      </w:r>
      <w:r w:rsidR="008D7C14" w:rsidRPr="00CA53C2">
        <w:rPr>
          <w:sz w:val="24"/>
          <w:szCs w:val="24"/>
        </w:rPr>
        <w:t xml:space="preserve">dispositif de </w:t>
      </w:r>
      <w:r w:rsidRPr="00CA53C2">
        <w:rPr>
          <w:sz w:val="24"/>
          <w:szCs w:val="24"/>
        </w:rPr>
        <w:t>contrôle interne avec notamment l’établissement de la cartographie des risques, de plans de contrôle (niveau 1 et niveau 2)</w:t>
      </w:r>
      <w:r w:rsidR="00952C0D" w:rsidRPr="00CA53C2">
        <w:rPr>
          <w:sz w:val="24"/>
          <w:szCs w:val="24"/>
        </w:rPr>
        <w:t xml:space="preserve"> et de</w:t>
      </w:r>
      <w:r w:rsidRPr="00CA53C2">
        <w:rPr>
          <w:sz w:val="24"/>
          <w:szCs w:val="24"/>
        </w:rPr>
        <w:t xml:space="preserve"> plans d’action</w:t>
      </w:r>
      <w:r w:rsidR="008D7C14" w:rsidRPr="00CA53C2">
        <w:rPr>
          <w:sz w:val="24"/>
          <w:szCs w:val="24"/>
        </w:rPr>
        <w:t xml:space="preserve"> afférents</w:t>
      </w:r>
      <w:r w:rsidR="00952C0D" w:rsidRPr="00CA53C2">
        <w:rPr>
          <w:sz w:val="24"/>
          <w:szCs w:val="24"/>
        </w:rPr>
        <w:t>.</w:t>
      </w:r>
    </w:p>
    <w:p w14:paraId="2CE8107E" w14:textId="3D34A498" w:rsidR="0024742B" w:rsidRPr="00CA53C2" w:rsidRDefault="00206C13" w:rsidP="003252AE">
      <w:pPr>
        <w:pStyle w:val="Paragraphedeliste"/>
        <w:spacing w:line="256" w:lineRule="auto"/>
        <w:ind w:left="1080"/>
        <w:jc w:val="both"/>
        <w:rPr>
          <w:sz w:val="24"/>
          <w:szCs w:val="24"/>
        </w:rPr>
      </w:pPr>
      <w:r w:rsidRPr="00CA53C2">
        <w:rPr>
          <w:i/>
          <w:iCs/>
          <w:sz w:val="24"/>
          <w:szCs w:val="24"/>
        </w:rPr>
        <w:t>Nota bene</w:t>
      </w:r>
      <w:r w:rsidRPr="00CA53C2">
        <w:rPr>
          <w:sz w:val="24"/>
          <w:szCs w:val="24"/>
        </w:rPr>
        <w:t> : A ce sujet</w:t>
      </w:r>
      <w:r w:rsidR="00952C0D" w:rsidRPr="00CA53C2">
        <w:rPr>
          <w:sz w:val="24"/>
          <w:szCs w:val="24"/>
        </w:rPr>
        <w:t>,</w:t>
      </w:r>
      <w:r w:rsidRPr="00CA53C2">
        <w:rPr>
          <w:sz w:val="24"/>
          <w:szCs w:val="24"/>
        </w:rPr>
        <w:t xml:space="preserve"> il est demandé au </w:t>
      </w:r>
      <w:r w:rsidR="006E6D32" w:rsidRPr="00CA53C2">
        <w:rPr>
          <w:sz w:val="24"/>
          <w:szCs w:val="24"/>
        </w:rPr>
        <w:t xml:space="preserve">Titulaire </w:t>
      </w:r>
      <w:r w:rsidRPr="00CA53C2">
        <w:rPr>
          <w:sz w:val="24"/>
          <w:szCs w:val="24"/>
        </w:rPr>
        <w:t xml:space="preserve">de démontrer la mise en œuvre </w:t>
      </w:r>
      <w:r w:rsidR="00E0736E" w:rsidRPr="00CA53C2">
        <w:rPr>
          <w:sz w:val="24"/>
          <w:szCs w:val="24"/>
        </w:rPr>
        <w:t xml:space="preserve">effective </w:t>
      </w:r>
      <w:r w:rsidRPr="00CA53C2">
        <w:rPr>
          <w:sz w:val="24"/>
          <w:szCs w:val="24"/>
        </w:rPr>
        <w:t>et l’efficacité d’un contrôle interne, il n’est pas demandé de produire le dispositif de contrôle interne</w:t>
      </w:r>
      <w:r w:rsidR="00952C0D" w:rsidRPr="00CA53C2">
        <w:rPr>
          <w:sz w:val="24"/>
          <w:szCs w:val="24"/>
        </w:rPr>
        <w:t xml:space="preserve"> lui-même</w:t>
      </w:r>
      <w:r w:rsidRPr="00CA53C2">
        <w:rPr>
          <w:sz w:val="24"/>
          <w:szCs w:val="24"/>
        </w:rPr>
        <w:t>.</w:t>
      </w:r>
    </w:p>
    <w:p w14:paraId="3A9C7BA6" w14:textId="77777777" w:rsidR="00206C13" w:rsidRPr="00CA53C2" w:rsidRDefault="00206C13" w:rsidP="00206C13">
      <w:pPr>
        <w:pStyle w:val="Paragraphedeliste"/>
        <w:spacing w:line="256" w:lineRule="auto"/>
        <w:ind w:left="360"/>
        <w:jc w:val="both"/>
        <w:rPr>
          <w:sz w:val="24"/>
          <w:szCs w:val="24"/>
        </w:rPr>
      </w:pPr>
    </w:p>
    <w:p w14:paraId="458FCDD3" w14:textId="3DF77FEC" w:rsidR="00564D51" w:rsidRPr="00A01298" w:rsidRDefault="00206C13" w:rsidP="00B80C8E">
      <w:pPr>
        <w:pStyle w:val="Paragraphedeliste"/>
        <w:numPr>
          <w:ilvl w:val="0"/>
          <w:numId w:val="13"/>
        </w:numPr>
        <w:spacing w:line="256" w:lineRule="auto"/>
        <w:jc w:val="both"/>
        <w:rPr>
          <w:sz w:val="24"/>
          <w:szCs w:val="24"/>
        </w:rPr>
      </w:pPr>
      <w:r w:rsidRPr="00A01298">
        <w:rPr>
          <w:sz w:val="24"/>
          <w:szCs w:val="24"/>
        </w:rPr>
        <w:t xml:space="preserve">Le descriptif du </w:t>
      </w:r>
      <w:r w:rsidR="00952C0D" w:rsidRPr="00A01298">
        <w:rPr>
          <w:sz w:val="24"/>
          <w:szCs w:val="24"/>
        </w:rPr>
        <w:t>Plan d’Urgence et de Poursuite d’Activité</w:t>
      </w:r>
      <w:r w:rsidR="00952C0D" w:rsidRPr="00A01298" w:rsidDel="00952C0D">
        <w:rPr>
          <w:sz w:val="24"/>
          <w:szCs w:val="24"/>
        </w:rPr>
        <w:t xml:space="preserve"> </w:t>
      </w:r>
      <w:r w:rsidRPr="00A01298">
        <w:rPr>
          <w:sz w:val="24"/>
          <w:szCs w:val="24"/>
        </w:rPr>
        <w:t xml:space="preserve">et la synthèse des tests annuels de mise en œuvre du Plan d’Urgence et de Poursuite d’Activité du </w:t>
      </w:r>
      <w:bookmarkStart w:id="0" w:name="_Hlk199172596"/>
      <w:r w:rsidRPr="00A01298">
        <w:rPr>
          <w:sz w:val="24"/>
          <w:szCs w:val="24"/>
        </w:rPr>
        <w:t xml:space="preserve">Titulaire </w:t>
      </w:r>
      <w:bookmarkEnd w:id="0"/>
      <w:r w:rsidRPr="00A01298">
        <w:rPr>
          <w:sz w:val="24"/>
          <w:szCs w:val="24"/>
        </w:rPr>
        <w:t>(comprenant le Plan de Secours des Systèmes d’Information et le Plan de Secours des Activités)</w:t>
      </w:r>
      <w:r w:rsidR="00E0736E" w:rsidRPr="00A01298">
        <w:rPr>
          <w:sz w:val="24"/>
          <w:szCs w:val="24"/>
        </w:rPr>
        <w:t>, ou autres tests relatifs à démontrer la résilience opérationnelle,</w:t>
      </w:r>
      <w:r w:rsidRPr="00A01298">
        <w:rPr>
          <w:sz w:val="24"/>
          <w:szCs w:val="24"/>
        </w:rPr>
        <w:t xml:space="preserve"> ainsi que les mesures correctives mises en œuvre au regard des </w:t>
      </w:r>
      <w:r w:rsidR="00BF4DD9" w:rsidRPr="00A01298">
        <w:rPr>
          <w:sz w:val="24"/>
          <w:szCs w:val="24"/>
        </w:rPr>
        <w:t xml:space="preserve">Anomalies </w:t>
      </w:r>
      <w:r w:rsidRPr="00A01298">
        <w:rPr>
          <w:sz w:val="24"/>
          <w:szCs w:val="24"/>
        </w:rPr>
        <w:t>détectées</w:t>
      </w:r>
    </w:p>
    <w:p w14:paraId="00DC7EF2" w14:textId="5B9B9D82" w:rsidR="0094722F" w:rsidRPr="00A01298" w:rsidRDefault="006E6D32" w:rsidP="00A01298">
      <w:pPr>
        <w:pStyle w:val="Paragraphedeliste"/>
        <w:numPr>
          <w:ilvl w:val="0"/>
          <w:numId w:val="9"/>
        </w:numPr>
        <w:spacing w:line="256" w:lineRule="auto"/>
        <w:jc w:val="both"/>
        <w:rPr>
          <w:sz w:val="24"/>
          <w:szCs w:val="24"/>
        </w:rPr>
      </w:pPr>
      <w:r w:rsidRPr="00CA53C2">
        <w:rPr>
          <w:sz w:val="24"/>
          <w:szCs w:val="24"/>
        </w:rPr>
        <w:t>Le</w:t>
      </w:r>
      <w:r w:rsidR="008D7C14" w:rsidRPr="00CA53C2">
        <w:rPr>
          <w:sz w:val="24"/>
          <w:szCs w:val="24"/>
        </w:rPr>
        <w:t xml:space="preserve"> </w:t>
      </w:r>
      <w:r w:rsidR="00206C13" w:rsidRPr="00CA53C2">
        <w:rPr>
          <w:sz w:val="24"/>
          <w:szCs w:val="24"/>
        </w:rPr>
        <w:t xml:space="preserve">suivi des mesures de remédiation mises en œuvre sur </w:t>
      </w:r>
      <w:r w:rsidR="00E0736E" w:rsidRPr="00CA53C2">
        <w:rPr>
          <w:sz w:val="24"/>
          <w:szCs w:val="24"/>
        </w:rPr>
        <w:t xml:space="preserve">les </w:t>
      </w:r>
      <w:r w:rsidRPr="00CA53C2">
        <w:rPr>
          <w:sz w:val="24"/>
          <w:szCs w:val="24"/>
        </w:rPr>
        <w:t>Incident</w:t>
      </w:r>
      <w:r w:rsidR="00BF4DD9">
        <w:rPr>
          <w:sz w:val="24"/>
          <w:szCs w:val="24"/>
        </w:rPr>
        <w:t>s</w:t>
      </w:r>
      <w:r w:rsidRPr="00CA53C2">
        <w:rPr>
          <w:sz w:val="24"/>
          <w:szCs w:val="24"/>
        </w:rPr>
        <w:t xml:space="preserve"> lié</w:t>
      </w:r>
      <w:r w:rsidR="00BF4DD9">
        <w:rPr>
          <w:sz w:val="24"/>
          <w:szCs w:val="24"/>
        </w:rPr>
        <w:t>s</w:t>
      </w:r>
      <w:r w:rsidRPr="00CA53C2">
        <w:rPr>
          <w:sz w:val="24"/>
          <w:szCs w:val="24"/>
        </w:rPr>
        <w:t xml:space="preserve"> aux TIC </w:t>
      </w:r>
      <w:r w:rsidR="00E0736E" w:rsidRPr="00CA53C2">
        <w:rPr>
          <w:sz w:val="24"/>
          <w:szCs w:val="24"/>
        </w:rPr>
        <w:t>survenus</w:t>
      </w:r>
      <w:r w:rsidR="00206C13" w:rsidRPr="00CA53C2">
        <w:rPr>
          <w:sz w:val="24"/>
          <w:szCs w:val="24"/>
        </w:rPr>
        <w:t xml:space="preserve"> au cours de l’année </w:t>
      </w:r>
      <w:r w:rsidR="00647B4E">
        <w:rPr>
          <w:sz w:val="24"/>
          <w:szCs w:val="24"/>
        </w:rPr>
        <w:t xml:space="preserve">concernée </w:t>
      </w:r>
      <w:r w:rsidR="00206C13" w:rsidRPr="00CA53C2">
        <w:rPr>
          <w:sz w:val="24"/>
          <w:szCs w:val="24"/>
        </w:rPr>
        <w:t xml:space="preserve">et qui </w:t>
      </w:r>
      <w:r w:rsidR="00E0736E" w:rsidRPr="00CA53C2">
        <w:rPr>
          <w:sz w:val="24"/>
          <w:szCs w:val="24"/>
        </w:rPr>
        <w:t>ont</w:t>
      </w:r>
      <w:r w:rsidR="00206C13" w:rsidRPr="00CA53C2">
        <w:rPr>
          <w:sz w:val="24"/>
          <w:szCs w:val="24"/>
        </w:rPr>
        <w:t xml:space="preserve"> impacté l’Acheteur</w:t>
      </w:r>
      <w:r w:rsidRPr="00CA53C2">
        <w:rPr>
          <w:sz w:val="24"/>
          <w:szCs w:val="24"/>
        </w:rPr>
        <w:t>.</w:t>
      </w:r>
    </w:p>
    <w:p w14:paraId="25FEAE55" w14:textId="1D002B53" w:rsidR="0094722F" w:rsidRPr="00570E0D" w:rsidRDefault="0094722F" w:rsidP="0094722F">
      <w:pPr>
        <w:spacing w:line="256" w:lineRule="auto"/>
        <w:jc w:val="both"/>
        <w:rPr>
          <w:sz w:val="24"/>
          <w:szCs w:val="24"/>
          <w:u w:val="single"/>
        </w:rPr>
      </w:pPr>
      <w:r w:rsidRPr="00570E0D">
        <w:rPr>
          <w:sz w:val="24"/>
          <w:szCs w:val="24"/>
          <w:u w:val="single"/>
        </w:rPr>
        <w:t xml:space="preserve">En cas de </w:t>
      </w:r>
      <w:r w:rsidR="006E6D32" w:rsidRPr="00570E0D">
        <w:rPr>
          <w:sz w:val="24"/>
          <w:szCs w:val="24"/>
          <w:u w:val="single"/>
        </w:rPr>
        <w:t>concession de droit d’utilisation (licence) portant sur un logiciel :</w:t>
      </w:r>
      <w:r w:rsidRPr="00570E0D">
        <w:rPr>
          <w:sz w:val="24"/>
          <w:szCs w:val="24"/>
          <w:u w:val="single"/>
        </w:rPr>
        <w:t xml:space="preserve"> </w:t>
      </w:r>
    </w:p>
    <w:p w14:paraId="3672B0FF" w14:textId="1CA0785A" w:rsidR="0094722F" w:rsidRPr="00CA53C2" w:rsidRDefault="0094722F" w:rsidP="0094722F">
      <w:pPr>
        <w:pStyle w:val="Paragraphedeliste"/>
        <w:numPr>
          <w:ilvl w:val="0"/>
          <w:numId w:val="12"/>
        </w:numPr>
        <w:spacing w:line="256" w:lineRule="auto"/>
        <w:jc w:val="both"/>
        <w:rPr>
          <w:sz w:val="24"/>
          <w:szCs w:val="24"/>
        </w:rPr>
      </w:pPr>
      <w:r w:rsidRPr="00CA53C2">
        <w:rPr>
          <w:sz w:val="24"/>
          <w:szCs w:val="24"/>
        </w:rPr>
        <w:t>Production du certificat d’entiercement auprès d’un séquestre des codes sources mentionnant le Client désigné comme bénéficiaire du séquestre</w:t>
      </w:r>
      <w:r w:rsidR="006E6D32" w:rsidRPr="00CA53C2">
        <w:rPr>
          <w:sz w:val="24"/>
          <w:szCs w:val="24"/>
        </w:rPr>
        <w:t>.</w:t>
      </w:r>
      <w:r w:rsidRPr="00CA53C2">
        <w:rPr>
          <w:sz w:val="24"/>
          <w:szCs w:val="24"/>
        </w:rPr>
        <w:t xml:space="preserve"> </w:t>
      </w:r>
    </w:p>
    <w:p w14:paraId="68FCFBDE" w14:textId="77777777" w:rsidR="0094722F" w:rsidRPr="00CA53C2" w:rsidRDefault="0094722F" w:rsidP="0094722F">
      <w:pPr>
        <w:pStyle w:val="Paragraphedeliste"/>
        <w:spacing w:line="256" w:lineRule="auto"/>
        <w:ind w:left="360"/>
        <w:jc w:val="both"/>
        <w:rPr>
          <w:sz w:val="24"/>
          <w:szCs w:val="24"/>
        </w:rPr>
      </w:pPr>
    </w:p>
    <w:p w14:paraId="11455A35" w14:textId="0E4840E9" w:rsidR="00BA6B15" w:rsidRPr="00570E0D" w:rsidRDefault="0094722F" w:rsidP="00570E0D">
      <w:pPr>
        <w:pStyle w:val="Paragraphedeliste"/>
        <w:numPr>
          <w:ilvl w:val="0"/>
          <w:numId w:val="12"/>
        </w:numPr>
        <w:spacing w:line="256" w:lineRule="auto"/>
        <w:jc w:val="both"/>
        <w:rPr>
          <w:sz w:val="24"/>
          <w:szCs w:val="24"/>
        </w:rPr>
      </w:pPr>
      <w:r w:rsidRPr="00CA53C2">
        <w:rPr>
          <w:sz w:val="24"/>
          <w:szCs w:val="24"/>
        </w:rPr>
        <w:t xml:space="preserve">Produire annuellement les attestations d’audit de sécurité (comprenant notamment </w:t>
      </w:r>
      <w:r w:rsidR="00206C13" w:rsidRPr="00CA53C2">
        <w:rPr>
          <w:sz w:val="24"/>
          <w:szCs w:val="24"/>
        </w:rPr>
        <w:t xml:space="preserve">les </w:t>
      </w:r>
      <w:r w:rsidRPr="00CA53C2">
        <w:rPr>
          <w:sz w:val="24"/>
          <w:szCs w:val="24"/>
        </w:rPr>
        <w:t>audit</w:t>
      </w:r>
      <w:r w:rsidR="00206C13" w:rsidRPr="00CA53C2">
        <w:rPr>
          <w:sz w:val="24"/>
          <w:szCs w:val="24"/>
        </w:rPr>
        <w:t>s</w:t>
      </w:r>
      <w:r w:rsidRPr="00CA53C2">
        <w:rPr>
          <w:sz w:val="24"/>
          <w:szCs w:val="24"/>
        </w:rPr>
        <w:t xml:space="preserve"> de code</w:t>
      </w:r>
      <w:r w:rsidR="00206C13" w:rsidRPr="00CA53C2">
        <w:rPr>
          <w:sz w:val="24"/>
          <w:szCs w:val="24"/>
        </w:rPr>
        <w:t xml:space="preserve"> et les </w:t>
      </w:r>
      <w:proofErr w:type="spellStart"/>
      <w:r w:rsidR="00206C13" w:rsidRPr="00CA53C2">
        <w:rPr>
          <w:sz w:val="24"/>
          <w:szCs w:val="24"/>
        </w:rPr>
        <w:t>pentest</w:t>
      </w:r>
      <w:proofErr w:type="spellEnd"/>
      <w:r w:rsidR="00206C13" w:rsidRPr="00CA53C2">
        <w:rPr>
          <w:sz w:val="24"/>
          <w:szCs w:val="24"/>
        </w:rPr>
        <w:t>)</w:t>
      </w:r>
      <w:r w:rsidR="006E6D32" w:rsidRPr="00CA53C2">
        <w:rPr>
          <w:sz w:val="24"/>
          <w:szCs w:val="24"/>
        </w:rPr>
        <w:t>.</w:t>
      </w:r>
    </w:p>
    <w:p w14:paraId="306E4EFE" w14:textId="67108056" w:rsidR="00CA53C2" w:rsidRPr="00570E0D" w:rsidRDefault="00CA53C2" w:rsidP="00CA53C2">
      <w:pPr>
        <w:jc w:val="both"/>
        <w:rPr>
          <w:b/>
          <w:bCs/>
          <w:sz w:val="24"/>
          <w:szCs w:val="24"/>
          <w:u w:val="single"/>
        </w:rPr>
      </w:pPr>
      <w:r w:rsidRPr="00570E0D">
        <w:rPr>
          <w:b/>
          <w:bCs/>
          <w:sz w:val="24"/>
          <w:szCs w:val="24"/>
          <w:u w:val="single"/>
        </w:rPr>
        <w:lastRenderedPageBreak/>
        <w:t>Eléments à fournir à l’Acheteur au moins quatre fois par an :</w:t>
      </w:r>
    </w:p>
    <w:p w14:paraId="4F3FA928" w14:textId="10F5BC27" w:rsidR="00CA53C2" w:rsidRPr="00CA53C2" w:rsidRDefault="00CA53C2" w:rsidP="00CA53C2">
      <w:pPr>
        <w:pStyle w:val="Paragraphedeliste"/>
        <w:numPr>
          <w:ilvl w:val="0"/>
          <w:numId w:val="9"/>
        </w:numPr>
        <w:spacing w:line="256" w:lineRule="auto"/>
        <w:jc w:val="both"/>
        <w:rPr>
          <w:sz w:val="24"/>
          <w:szCs w:val="24"/>
        </w:rPr>
      </w:pPr>
      <w:r w:rsidRPr="00CA53C2">
        <w:rPr>
          <w:sz w:val="24"/>
          <w:szCs w:val="24"/>
        </w:rPr>
        <w:t>R</w:t>
      </w:r>
      <w:r w:rsidR="004F7586">
        <w:rPr>
          <w:sz w:val="24"/>
          <w:szCs w:val="24"/>
        </w:rPr>
        <w:t>apport</w:t>
      </w:r>
      <w:r w:rsidRPr="00CA53C2">
        <w:rPr>
          <w:sz w:val="24"/>
          <w:szCs w:val="24"/>
        </w:rPr>
        <w:t xml:space="preserve"> </w:t>
      </w:r>
      <w:r w:rsidR="007F1678">
        <w:rPr>
          <w:sz w:val="24"/>
          <w:szCs w:val="24"/>
        </w:rPr>
        <w:t>sur l</w:t>
      </w:r>
      <w:r w:rsidRPr="00CA53C2">
        <w:rPr>
          <w:sz w:val="24"/>
          <w:szCs w:val="24"/>
        </w:rPr>
        <w:t>es indicateurs de</w:t>
      </w:r>
      <w:r>
        <w:rPr>
          <w:sz w:val="24"/>
          <w:szCs w:val="24"/>
        </w:rPr>
        <w:t xml:space="preserve"> qualité de</w:t>
      </w:r>
      <w:r w:rsidRPr="00CA53C2">
        <w:rPr>
          <w:sz w:val="24"/>
          <w:szCs w:val="24"/>
        </w:rPr>
        <w:t xml:space="preserve"> services</w:t>
      </w:r>
      <w:r>
        <w:rPr>
          <w:sz w:val="24"/>
          <w:szCs w:val="24"/>
        </w:rPr>
        <w:t>,</w:t>
      </w:r>
      <w:r w:rsidRPr="00CA53C2">
        <w:rPr>
          <w:sz w:val="24"/>
          <w:szCs w:val="24"/>
        </w:rPr>
        <w:t xml:space="preserve"> lors des comités de suivi de la Prestation ou </w:t>
      </w:r>
      <w:r w:rsidRPr="00CA53C2">
        <w:rPr>
          <w:i/>
          <w:iCs/>
          <w:sz w:val="24"/>
          <w:szCs w:val="24"/>
        </w:rPr>
        <w:t>a minima</w:t>
      </w:r>
      <w:r w:rsidRPr="00CA53C2">
        <w:rPr>
          <w:sz w:val="24"/>
          <w:szCs w:val="24"/>
        </w:rPr>
        <w:t xml:space="preserve"> trimestriellement</w:t>
      </w:r>
      <w:r>
        <w:rPr>
          <w:sz w:val="24"/>
          <w:szCs w:val="24"/>
        </w:rPr>
        <w:t>,</w:t>
      </w:r>
      <w:r w:rsidRPr="00CA53C2">
        <w:rPr>
          <w:sz w:val="24"/>
          <w:szCs w:val="24"/>
        </w:rPr>
        <w:t xml:space="preserve"> y compris les indicateurs relatifs au suivi des corrections des vulnérabilités</w:t>
      </w:r>
      <w:r>
        <w:rPr>
          <w:sz w:val="24"/>
          <w:szCs w:val="24"/>
        </w:rPr>
        <w:t>.</w:t>
      </w:r>
    </w:p>
    <w:p w14:paraId="538B2D92" w14:textId="77777777" w:rsidR="00CA53C2" w:rsidRPr="00CA53C2" w:rsidRDefault="00CA53C2" w:rsidP="00BA6B15">
      <w:pPr>
        <w:pStyle w:val="Paragraphedeliste"/>
        <w:spacing w:line="256" w:lineRule="auto"/>
        <w:ind w:left="1080"/>
        <w:jc w:val="both"/>
        <w:rPr>
          <w:sz w:val="24"/>
          <w:szCs w:val="24"/>
        </w:rPr>
      </w:pPr>
    </w:p>
    <w:p w14:paraId="7F9AA62D" w14:textId="460AD281" w:rsidR="00FA36F2" w:rsidRDefault="00283F0B" w:rsidP="00E86C3B">
      <w:pPr>
        <w:jc w:val="both"/>
        <w:rPr>
          <w:sz w:val="24"/>
          <w:szCs w:val="24"/>
        </w:rPr>
      </w:pPr>
      <w:r w:rsidRPr="00CA53C2">
        <w:rPr>
          <w:sz w:val="24"/>
          <w:szCs w:val="24"/>
        </w:rPr>
        <w:t>La liste ci-dessus pourra être complétée</w:t>
      </w:r>
      <w:r w:rsidR="006E6D32" w:rsidRPr="00CA53C2">
        <w:rPr>
          <w:sz w:val="24"/>
          <w:szCs w:val="24"/>
        </w:rPr>
        <w:t xml:space="preserve"> par l’Acheteur</w:t>
      </w:r>
      <w:r w:rsidRPr="00CA53C2">
        <w:rPr>
          <w:sz w:val="24"/>
          <w:szCs w:val="24"/>
        </w:rPr>
        <w:t xml:space="preserve"> au cours de l’exécution d</w:t>
      </w:r>
      <w:r w:rsidR="0024742B" w:rsidRPr="00CA53C2">
        <w:rPr>
          <w:sz w:val="24"/>
          <w:szCs w:val="24"/>
        </w:rPr>
        <w:t xml:space="preserve">u </w:t>
      </w:r>
      <w:r w:rsidR="00433813">
        <w:rPr>
          <w:sz w:val="24"/>
          <w:szCs w:val="24"/>
        </w:rPr>
        <w:t>M</w:t>
      </w:r>
      <w:r w:rsidR="00433813" w:rsidRPr="00CA53C2">
        <w:rPr>
          <w:sz w:val="24"/>
          <w:szCs w:val="24"/>
        </w:rPr>
        <w:t>arch</w:t>
      </w:r>
      <w:r w:rsidR="007A51EC">
        <w:rPr>
          <w:sz w:val="24"/>
          <w:szCs w:val="24"/>
        </w:rPr>
        <w:t xml:space="preserve">é pour lui permettre notamment </w:t>
      </w:r>
      <w:r w:rsidR="00F70742">
        <w:rPr>
          <w:sz w:val="24"/>
          <w:szCs w:val="24"/>
        </w:rPr>
        <w:t xml:space="preserve">(i) </w:t>
      </w:r>
      <w:r w:rsidR="007A51EC">
        <w:rPr>
          <w:sz w:val="24"/>
          <w:szCs w:val="24"/>
        </w:rPr>
        <w:t>de respecter ses obligations légales et règlementaires liées à la</w:t>
      </w:r>
      <w:r w:rsidR="00433813">
        <w:rPr>
          <w:sz w:val="24"/>
          <w:szCs w:val="24"/>
        </w:rPr>
        <w:t xml:space="preserve"> r</w:t>
      </w:r>
      <w:r w:rsidR="007A51EC">
        <w:rPr>
          <w:sz w:val="24"/>
          <w:szCs w:val="24"/>
        </w:rPr>
        <w:t xml:space="preserve">éévaluation </w:t>
      </w:r>
      <w:r w:rsidR="00433813">
        <w:rPr>
          <w:sz w:val="24"/>
          <w:szCs w:val="24"/>
        </w:rPr>
        <w:t>du profil de risque existant</w:t>
      </w:r>
      <w:r w:rsidR="00F70742">
        <w:rPr>
          <w:sz w:val="24"/>
          <w:szCs w:val="24"/>
        </w:rPr>
        <w:t> et (ii) de mettre en œuvre les dispositions de l’article « Audit » du Marché, en particulier pour vérifier le respect des normes de performance et de qualité appropriées et traduire des recommandations issus des audits diligentés conformément audit Article « Audit » du Marché</w:t>
      </w:r>
      <w:r w:rsidR="00150A68" w:rsidRPr="00CA53C2">
        <w:rPr>
          <w:sz w:val="24"/>
          <w:szCs w:val="24"/>
        </w:rPr>
        <w:t>.</w:t>
      </w:r>
    </w:p>
    <w:p w14:paraId="568265EB" w14:textId="5767A73E" w:rsidR="00647B4E" w:rsidRPr="00C53C39" w:rsidRDefault="00647B4E" w:rsidP="00647B4E">
      <w:pPr>
        <w:jc w:val="both"/>
        <w:rPr>
          <w:sz w:val="24"/>
          <w:szCs w:val="24"/>
        </w:rPr>
      </w:pPr>
    </w:p>
    <w:sectPr w:rsidR="00647B4E" w:rsidRPr="00C53C39">
      <w:footerReference w:type="even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725DA" w14:textId="77777777" w:rsidR="002D7A05" w:rsidRDefault="002D7A05" w:rsidP="00A478AE">
      <w:pPr>
        <w:spacing w:after="0" w:line="240" w:lineRule="auto"/>
      </w:pPr>
      <w:r>
        <w:separator/>
      </w:r>
    </w:p>
  </w:endnote>
  <w:endnote w:type="continuationSeparator" w:id="0">
    <w:p w14:paraId="6748AA1A" w14:textId="77777777" w:rsidR="002D7A05" w:rsidRDefault="002D7A05" w:rsidP="00A478AE">
      <w:pPr>
        <w:spacing w:after="0" w:line="240" w:lineRule="auto"/>
      </w:pPr>
      <w:r>
        <w:continuationSeparator/>
      </w:r>
    </w:p>
  </w:endnote>
  <w:endnote w:type="continuationNotice" w:id="1">
    <w:p w14:paraId="05971FD3" w14:textId="77777777" w:rsidR="002D7A05" w:rsidRDefault="002D7A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C6FD3" w14:textId="2C4A910C" w:rsidR="00895962" w:rsidRDefault="00283F0B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43AB49E8" wp14:editId="1C4AB6F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3" name="Zone de texte 3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97DA74" w14:textId="5FA46E94" w:rsidR="00283F0B" w:rsidRPr="00283F0B" w:rsidRDefault="00283F0B" w:rsidP="00283F0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283F0B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43AB49E8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6" type="#_x0000_t202" alt="Intern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5F97DA74" w14:textId="5FA46E94" w:rsidR="00283F0B" w:rsidRPr="00283F0B" w:rsidRDefault="00283F0B" w:rsidP="00283F0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283F0B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B4F83" w14:textId="3569E5AA" w:rsidR="00E20AAA" w:rsidRDefault="00283F0B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3A9C741D" wp14:editId="6FAC19FA">
              <wp:simplePos x="899770" y="1007303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4" name="Zone de texte 4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596DFA" w14:textId="78DD096D" w:rsidR="00283F0B" w:rsidRPr="00283F0B" w:rsidRDefault="00283F0B" w:rsidP="00283F0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283F0B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3A9C741D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7" type="#_x0000_t202" alt="Intern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63596DFA" w14:textId="78DD096D" w:rsidR="00283F0B" w:rsidRPr="00283F0B" w:rsidRDefault="00283F0B" w:rsidP="00283F0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283F0B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4DCE6" w14:textId="692CFCDD" w:rsidR="00895962" w:rsidRDefault="00283F0B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DEDA670" wp14:editId="3E26AA1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2" name="Zone de texte 2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B65BED" w14:textId="27F14D18" w:rsidR="00283F0B" w:rsidRPr="00283F0B" w:rsidRDefault="00283F0B" w:rsidP="00283F0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283F0B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7DEDA670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alt="Intern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0DB65BED" w14:textId="27F14D18" w:rsidR="00283F0B" w:rsidRPr="00283F0B" w:rsidRDefault="00283F0B" w:rsidP="00283F0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283F0B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8BDDC" w14:textId="77777777" w:rsidR="002D7A05" w:rsidRDefault="002D7A05" w:rsidP="00A478AE">
      <w:pPr>
        <w:spacing w:after="0" w:line="240" w:lineRule="auto"/>
      </w:pPr>
      <w:r>
        <w:separator/>
      </w:r>
    </w:p>
  </w:footnote>
  <w:footnote w:type="continuationSeparator" w:id="0">
    <w:p w14:paraId="153CA960" w14:textId="77777777" w:rsidR="002D7A05" w:rsidRDefault="002D7A05" w:rsidP="00A478AE">
      <w:pPr>
        <w:spacing w:after="0" w:line="240" w:lineRule="auto"/>
      </w:pPr>
      <w:r>
        <w:continuationSeparator/>
      </w:r>
    </w:p>
  </w:footnote>
  <w:footnote w:type="continuationNotice" w:id="1">
    <w:p w14:paraId="093B7399" w14:textId="77777777" w:rsidR="002D7A05" w:rsidRDefault="002D7A0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87213"/>
    <w:multiLevelType w:val="hybridMultilevel"/>
    <w:tmpl w:val="2DE4EF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5164D9"/>
    <w:multiLevelType w:val="hybridMultilevel"/>
    <w:tmpl w:val="271CA6E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3118EF"/>
    <w:multiLevelType w:val="hybridMultilevel"/>
    <w:tmpl w:val="614863D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BD55C9"/>
    <w:multiLevelType w:val="hybridMultilevel"/>
    <w:tmpl w:val="322C3D92"/>
    <w:lvl w:ilvl="0" w:tplc="F71A53E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A6BD6"/>
    <w:multiLevelType w:val="hybridMultilevel"/>
    <w:tmpl w:val="481CF07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F186C33"/>
    <w:multiLevelType w:val="hybridMultilevel"/>
    <w:tmpl w:val="63D8D2F8"/>
    <w:lvl w:ilvl="0" w:tplc="EA3C99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E629C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DAA07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D4F99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FA440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22A61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B456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EA956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10984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496032"/>
    <w:multiLevelType w:val="hybridMultilevel"/>
    <w:tmpl w:val="7AC2F78C"/>
    <w:lvl w:ilvl="0" w:tplc="549C4D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F775EB"/>
    <w:multiLevelType w:val="hybridMultilevel"/>
    <w:tmpl w:val="E88A973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8E1011"/>
    <w:multiLevelType w:val="hybridMultilevel"/>
    <w:tmpl w:val="2F149E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E629C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DAA07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D4F99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FA440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22A61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B456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EA956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10984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12D0D"/>
    <w:multiLevelType w:val="hybridMultilevel"/>
    <w:tmpl w:val="176CE7C6"/>
    <w:lvl w:ilvl="0" w:tplc="5A1A0FE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6C56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5AB1D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78FB4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E6007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6C961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345FD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3C3BB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327A5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FF3F45"/>
    <w:multiLevelType w:val="hybridMultilevel"/>
    <w:tmpl w:val="1298A02E"/>
    <w:lvl w:ilvl="0" w:tplc="7122C6C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E0609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4C31F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9638F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1C199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84967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9C258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2E082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F459F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B6892"/>
    <w:multiLevelType w:val="hybridMultilevel"/>
    <w:tmpl w:val="F9863D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117A77"/>
    <w:multiLevelType w:val="hybridMultilevel"/>
    <w:tmpl w:val="5E963E7A"/>
    <w:lvl w:ilvl="0" w:tplc="89723B60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0223269">
    <w:abstractNumId w:val="10"/>
  </w:num>
  <w:num w:numId="2" w16cid:durableId="58553062">
    <w:abstractNumId w:val="9"/>
  </w:num>
  <w:num w:numId="3" w16cid:durableId="365057889">
    <w:abstractNumId w:val="5"/>
  </w:num>
  <w:num w:numId="4" w16cid:durableId="640159079">
    <w:abstractNumId w:val="8"/>
  </w:num>
  <w:num w:numId="5" w16cid:durableId="462501651">
    <w:abstractNumId w:val="7"/>
  </w:num>
  <w:num w:numId="6" w16cid:durableId="492181568">
    <w:abstractNumId w:val="4"/>
  </w:num>
  <w:num w:numId="7" w16cid:durableId="1772552664">
    <w:abstractNumId w:val="11"/>
  </w:num>
  <w:num w:numId="8" w16cid:durableId="1216545793">
    <w:abstractNumId w:val="2"/>
  </w:num>
  <w:num w:numId="9" w16cid:durableId="2015107961">
    <w:abstractNumId w:val="7"/>
  </w:num>
  <w:num w:numId="10" w16cid:durableId="1358702235">
    <w:abstractNumId w:val="3"/>
  </w:num>
  <w:num w:numId="11" w16cid:durableId="2014792539">
    <w:abstractNumId w:val="6"/>
  </w:num>
  <w:num w:numId="12" w16cid:durableId="506554812">
    <w:abstractNumId w:val="0"/>
  </w:num>
  <w:num w:numId="13" w16cid:durableId="1819687482">
    <w:abstractNumId w:val="1"/>
  </w:num>
  <w:num w:numId="14" w16cid:durableId="21015637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043"/>
    <w:rsid w:val="00003AD2"/>
    <w:rsid w:val="00004437"/>
    <w:rsid w:val="000172A2"/>
    <w:rsid w:val="00046022"/>
    <w:rsid w:val="0005339C"/>
    <w:rsid w:val="00074A4A"/>
    <w:rsid w:val="00084E72"/>
    <w:rsid w:val="000E20B9"/>
    <w:rsid w:val="001017D8"/>
    <w:rsid w:val="00133A67"/>
    <w:rsid w:val="00135379"/>
    <w:rsid w:val="0014632E"/>
    <w:rsid w:val="00150A68"/>
    <w:rsid w:val="00164429"/>
    <w:rsid w:val="0017798F"/>
    <w:rsid w:val="0018338A"/>
    <w:rsid w:val="001963C5"/>
    <w:rsid w:val="001A4508"/>
    <w:rsid w:val="001D0D80"/>
    <w:rsid w:val="001F766D"/>
    <w:rsid w:val="00206C13"/>
    <w:rsid w:val="002148FE"/>
    <w:rsid w:val="002273C4"/>
    <w:rsid w:val="00246F0B"/>
    <w:rsid w:val="0024742B"/>
    <w:rsid w:val="0026664E"/>
    <w:rsid w:val="00274206"/>
    <w:rsid w:val="00280297"/>
    <w:rsid w:val="00283F0B"/>
    <w:rsid w:val="00297202"/>
    <w:rsid w:val="002D7A05"/>
    <w:rsid w:val="003252AE"/>
    <w:rsid w:val="003C1CAD"/>
    <w:rsid w:val="003F2DF1"/>
    <w:rsid w:val="004323FD"/>
    <w:rsid w:val="00433813"/>
    <w:rsid w:val="00435E2C"/>
    <w:rsid w:val="00441C5E"/>
    <w:rsid w:val="0047485D"/>
    <w:rsid w:val="00490043"/>
    <w:rsid w:val="004D18FA"/>
    <w:rsid w:val="004F3674"/>
    <w:rsid w:val="004F7586"/>
    <w:rsid w:val="005027D2"/>
    <w:rsid w:val="00527A10"/>
    <w:rsid w:val="00533650"/>
    <w:rsid w:val="0053593F"/>
    <w:rsid w:val="00535D55"/>
    <w:rsid w:val="00556A5C"/>
    <w:rsid w:val="00564D51"/>
    <w:rsid w:val="0056728F"/>
    <w:rsid w:val="00570E0D"/>
    <w:rsid w:val="00596F08"/>
    <w:rsid w:val="00597D14"/>
    <w:rsid w:val="005B3EEA"/>
    <w:rsid w:val="005E62D0"/>
    <w:rsid w:val="0061190F"/>
    <w:rsid w:val="00612194"/>
    <w:rsid w:val="00617A4C"/>
    <w:rsid w:val="00623592"/>
    <w:rsid w:val="006408B2"/>
    <w:rsid w:val="00647B4E"/>
    <w:rsid w:val="0065379F"/>
    <w:rsid w:val="00661C93"/>
    <w:rsid w:val="00684F4F"/>
    <w:rsid w:val="006861BD"/>
    <w:rsid w:val="00695910"/>
    <w:rsid w:val="006964BC"/>
    <w:rsid w:val="006E6D32"/>
    <w:rsid w:val="006F0232"/>
    <w:rsid w:val="006F638B"/>
    <w:rsid w:val="00717DFD"/>
    <w:rsid w:val="007A2D75"/>
    <w:rsid w:val="007A2F3D"/>
    <w:rsid w:val="007A51EC"/>
    <w:rsid w:val="007E0EDC"/>
    <w:rsid w:val="007E5261"/>
    <w:rsid w:val="007F1678"/>
    <w:rsid w:val="007F70BD"/>
    <w:rsid w:val="00803366"/>
    <w:rsid w:val="00825621"/>
    <w:rsid w:val="008663A9"/>
    <w:rsid w:val="00890081"/>
    <w:rsid w:val="00890F0C"/>
    <w:rsid w:val="00894B77"/>
    <w:rsid w:val="00895962"/>
    <w:rsid w:val="008A6D59"/>
    <w:rsid w:val="008C6A2F"/>
    <w:rsid w:val="008D7C14"/>
    <w:rsid w:val="008E6F82"/>
    <w:rsid w:val="008F3356"/>
    <w:rsid w:val="00910798"/>
    <w:rsid w:val="009471F6"/>
    <w:rsid w:val="0094722F"/>
    <w:rsid w:val="00952C0D"/>
    <w:rsid w:val="00962291"/>
    <w:rsid w:val="00965923"/>
    <w:rsid w:val="00987C85"/>
    <w:rsid w:val="009A4AF0"/>
    <w:rsid w:val="009C01E4"/>
    <w:rsid w:val="009C2DBF"/>
    <w:rsid w:val="009D69CF"/>
    <w:rsid w:val="009D77B5"/>
    <w:rsid w:val="009E13B9"/>
    <w:rsid w:val="009F79D2"/>
    <w:rsid w:val="00A01298"/>
    <w:rsid w:val="00A02632"/>
    <w:rsid w:val="00A25526"/>
    <w:rsid w:val="00A272DC"/>
    <w:rsid w:val="00A478AE"/>
    <w:rsid w:val="00A51EE4"/>
    <w:rsid w:val="00A60CBA"/>
    <w:rsid w:val="00A73D30"/>
    <w:rsid w:val="00A742F4"/>
    <w:rsid w:val="00A9198B"/>
    <w:rsid w:val="00A93539"/>
    <w:rsid w:val="00AB793F"/>
    <w:rsid w:val="00AC6902"/>
    <w:rsid w:val="00AD71E0"/>
    <w:rsid w:val="00AE77DF"/>
    <w:rsid w:val="00B0068D"/>
    <w:rsid w:val="00B104C4"/>
    <w:rsid w:val="00B16D96"/>
    <w:rsid w:val="00B236E6"/>
    <w:rsid w:val="00B26DF0"/>
    <w:rsid w:val="00B44094"/>
    <w:rsid w:val="00B47C15"/>
    <w:rsid w:val="00B76B2C"/>
    <w:rsid w:val="00BA6B15"/>
    <w:rsid w:val="00BC7D39"/>
    <w:rsid w:val="00BD3860"/>
    <w:rsid w:val="00BE0080"/>
    <w:rsid w:val="00BF4DD9"/>
    <w:rsid w:val="00C03AB1"/>
    <w:rsid w:val="00C1653F"/>
    <w:rsid w:val="00C53C39"/>
    <w:rsid w:val="00C620CD"/>
    <w:rsid w:val="00C7503E"/>
    <w:rsid w:val="00CA53C2"/>
    <w:rsid w:val="00CB06A7"/>
    <w:rsid w:val="00CB6252"/>
    <w:rsid w:val="00CC19B7"/>
    <w:rsid w:val="00CF5072"/>
    <w:rsid w:val="00CF6D26"/>
    <w:rsid w:val="00D1578A"/>
    <w:rsid w:val="00D17156"/>
    <w:rsid w:val="00D246D7"/>
    <w:rsid w:val="00D47599"/>
    <w:rsid w:val="00D47C75"/>
    <w:rsid w:val="00D52574"/>
    <w:rsid w:val="00D57B9C"/>
    <w:rsid w:val="00D755BF"/>
    <w:rsid w:val="00D802F9"/>
    <w:rsid w:val="00DA2736"/>
    <w:rsid w:val="00DD5793"/>
    <w:rsid w:val="00E0736E"/>
    <w:rsid w:val="00E13869"/>
    <w:rsid w:val="00E20AAA"/>
    <w:rsid w:val="00E30DA0"/>
    <w:rsid w:val="00E423D2"/>
    <w:rsid w:val="00E86C3B"/>
    <w:rsid w:val="00E876BC"/>
    <w:rsid w:val="00E966CB"/>
    <w:rsid w:val="00EA32ED"/>
    <w:rsid w:val="00EE5E3F"/>
    <w:rsid w:val="00EF69CC"/>
    <w:rsid w:val="00EF7A29"/>
    <w:rsid w:val="00F00625"/>
    <w:rsid w:val="00F30E36"/>
    <w:rsid w:val="00F456D3"/>
    <w:rsid w:val="00F70742"/>
    <w:rsid w:val="00F7142A"/>
    <w:rsid w:val="00F733C1"/>
    <w:rsid w:val="00F73735"/>
    <w:rsid w:val="00F76090"/>
    <w:rsid w:val="00FA36F2"/>
    <w:rsid w:val="00FB546F"/>
    <w:rsid w:val="00FC0E7D"/>
    <w:rsid w:val="00FC409A"/>
    <w:rsid w:val="00FD236D"/>
    <w:rsid w:val="00FD5034"/>
    <w:rsid w:val="00FF0AB4"/>
    <w:rsid w:val="078FCD0F"/>
    <w:rsid w:val="0F1C7CC5"/>
    <w:rsid w:val="1A66C663"/>
    <w:rsid w:val="1D6E43C3"/>
    <w:rsid w:val="1EA74069"/>
    <w:rsid w:val="221B1DC2"/>
    <w:rsid w:val="24F3D057"/>
    <w:rsid w:val="2A854DDE"/>
    <w:rsid w:val="2B5A2258"/>
    <w:rsid w:val="357CE54F"/>
    <w:rsid w:val="37392625"/>
    <w:rsid w:val="3BB8FE19"/>
    <w:rsid w:val="3FC7CCDB"/>
    <w:rsid w:val="40CD4F9A"/>
    <w:rsid w:val="4471983B"/>
    <w:rsid w:val="46BBA701"/>
    <w:rsid w:val="4D83242E"/>
    <w:rsid w:val="4E789CCA"/>
    <w:rsid w:val="51298C66"/>
    <w:rsid w:val="55BD1A56"/>
    <w:rsid w:val="5646B070"/>
    <w:rsid w:val="5AAE7ABD"/>
    <w:rsid w:val="608A9931"/>
    <w:rsid w:val="6202F232"/>
    <w:rsid w:val="64597253"/>
    <w:rsid w:val="68B7C771"/>
    <w:rsid w:val="69986E68"/>
    <w:rsid w:val="6A7D5A80"/>
    <w:rsid w:val="73D9974C"/>
    <w:rsid w:val="78A029C2"/>
    <w:rsid w:val="7D5A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97D54"/>
  <w15:chartTrackingRefBased/>
  <w15:docId w15:val="{DA46A059-F341-4021-8404-9C879870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742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FA36F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A36F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A36F2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A36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6F2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478AE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478AE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478AE"/>
    <w:rPr>
      <w:vertAlign w:val="superscript"/>
    </w:rPr>
  </w:style>
  <w:style w:type="paragraph" w:styleId="Rvision">
    <w:name w:val="Revision"/>
    <w:hidden/>
    <w:uiPriority w:val="99"/>
    <w:semiHidden/>
    <w:rsid w:val="00FD5034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E423D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2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20AAA"/>
  </w:style>
  <w:style w:type="paragraph" w:styleId="Pieddepage">
    <w:name w:val="footer"/>
    <w:basedOn w:val="Normal"/>
    <w:link w:val="PieddepageCar"/>
    <w:uiPriority w:val="99"/>
    <w:unhideWhenUsed/>
    <w:rsid w:val="00E2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0AAA"/>
  </w:style>
  <w:style w:type="character" w:customStyle="1" w:styleId="Titre1Car">
    <w:name w:val="Titre 1 Car"/>
    <w:basedOn w:val="Policepardfaut"/>
    <w:link w:val="Titre1"/>
    <w:uiPriority w:val="9"/>
    <w:rsid w:val="00A742F4"/>
    <w:rPr>
      <w:rFonts w:asciiTheme="majorHAnsi" w:eastAsiaTheme="majorEastAsia" w:hAnsiTheme="majorHAnsi" w:cstheme="majorBidi"/>
      <w:b/>
      <w:color w:val="2E74B5" w:themeColor="accent1" w:themeShade="BF"/>
      <w:sz w:val="28"/>
      <w:szCs w:val="3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440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440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170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882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319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9924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456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2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293">
          <w:marLeft w:val="4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0470">
          <w:marLeft w:val="4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1687">
          <w:marLeft w:val="4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6156">
          <w:marLeft w:val="4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6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9CD16A848F5C4C82FD9E79C480DB64" ma:contentTypeVersion="10" ma:contentTypeDescription="Crée un document." ma:contentTypeScope="" ma:versionID="f4bc8830031d66a05f71b4c84f0a13e3">
  <xsd:schema xmlns:xsd="http://www.w3.org/2001/XMLSchema" xmlns:xs="http://www.w3.org/2001/XMLSchema" xmlns:p="http://schemas.microsoft.com/office/2006/metadata/properties" xmlns:ns2="946c47bb-ad2d-40e7-90f4-ff8236c97677" targetNamespace="http://schemas.microsoft.com/office/2006/metadata/properties" ma:root="true" ma:fieldsID="e8773428150a18ff98200244d27626e4" ns2:_="">
    <xsd:import namespace="946c47bb-ad2d-40e7-90f4-ff8236c976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6c47bb-ad2d-40e7-90f4-ff8236c976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48d3731c-fd19-4153-ae36-0ac1057ead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6c47bb-ad2d-40e7-90f4-ff8236c9767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EC37E-DA27-4095-8F8D-CF4407D7D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6c47bb-ad2d-40e7-90f4-ff8236c976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9E5F75-4200-43AD-A1A7-FBBA7B59C6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5EACD8-BF9F-4C8B-BE49-9606082C304C}">
  <ds:schemaRefs>
    <ds:schemaRef ds:uri="http://schemas.microsoft.com/office/2006/metadata/properties"/>
    <ds:schemaRef ds:uri="http://schemas.microsoft.com/office/infopath/2007/PartnerControls"/>
    <ds:schemaRef ds:uri="946c47bb-ad2d-40e7-90f4-ff8236c97677"/>
  </ds:schemaRefs>
</ds:datastoreItem>
</file>

<file path=customXml/itemProps4.xml><?xml version="1.0" encoding="utf-8"?>
<ds:datastoreItem xmlns:ds="http://schemas.openxmlformats.org/officeDocument/2006/customXml" ds:itemID="{8578BD1C-6BE8-4894-8DC7-8AADEFDE3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515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DISFE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Ziad REKIK</dc:creator>
  <cp:keywords/>
  <dc:description/>
  <cp:lastModifiedBy>Cachet, Amandine</cp:lastModifiedBy>
  <cp:revision>5</cp:revision>
  <dcterms:created xsi:type="dcterms:W3CDTF">2026-01-07T14:22:00Z</dcterms:created>
  <dcterms:modified xsi:type="dcterms:W3CDTF">2026-02-04T11:08:00Z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e0428da-ac0f-4a84-a429-a80e20cb35de_Enabled">
    <vt:lpwstr>True</vt:lpwstr>
  </property>
  <property fmtid="{D5CDD505-2E9C-101B-9397-08002B2CF9AE}" pid="3" name="MSIP_Label_ee0428da-ac0f-4a84-a429-a80e20cb35de_SiteId">
    <vt:lpwstr>80c03608-5f64-40bb-9c70-9394abe6011c</vt:lpwstr>
  </property>
  <property fmtid="{D5CDD505-2E9C-101B-9397-08002B2CF9AE}" pid="4" name="MSIP_Label_ee0428da-ac0f-4a84-a429-a80e20cb35de_Owner">
    <vt:lpwstr>vqwk691@dct.adt.local</vt:lpwstr>
  </property>
  <property fmtid="{D5CDD505-2E9C-101B-9397-08002B2CF9AE}" pid="5" name="MSIP_Label_ee0428da-ac0f-4a84-a429-a80e20cb35de_SetDate">
    <vt:lpwstr>2020-01-14T15:45:22.4550017Z</vt:lpwstr>
  </property>
  <property fmtid="{D5CDD505-2E9C-101B-9397-08002B2CF9AE}" pid="6" name="MSIP_Label_ee0428da-ac0f-4a84-a429-a80e20cb35de_Name">
    <vt:lpwstr>C1 - Interne</vt:lpwstr>
  </property>
  <property fmtid="{D5CDD505-2E9C-101B-9397-08002B2CF9AE}" pid="7" name="MSIP_Label_ee0428da-ac0f-4a84-a429-a80e20cb35de_Application">
    <vt:lpwstr>Microsoft Azure Information Protection</vt:lpwstr>
  </property>
  <property fmtid="{D5CDD505-2E9C-101B-9397-08002B2CF9AE}" pid="8" name="MSIP_Label_ee0428da-ac0f-4a84-a429-a80e20cb35de_Extended_MSFT_Method">
    <vt:lpwstr>Automatic</vt:lpwstr>
  </property>
  <property fmtid="{D5CDD505-2E9C-101B-9397-08002B2CF9AE}" pid="9" name="ContentTypeId">
    <vt:lpwstr>0x010100F99CD16A848F5C4C82FD9E79C480DB64</vt:lpwstr>
  </property>
  <property fmtid="{D5CDD505-2E9C-101B-9397-08002B2CF9AE}" pid="10" name="ClassificationContentMarkingFooterShapeIds">
    <vt:lpwstr>2,3,4</vt:lpwstr>
  </property>
  <property fmtid="{D5CDD505-2E9C-101B-9397-08002B2CF9AE}" pid="11" name="ClassificationContentMarkingFooterFontProps">
    <vt:lpwstr>#ff0000,10,Calibri</vt:lpwstr>
  </property>
  <property fmtid="{D5CDD505-2E9C-101B-9397-08002B2CF9AE}" pid="12" name="ClassificationContentMarkingFooterText">
    <vt:lpwstr>Interne</vt:lpwstr>
  </property>
  <property fmtid="{D5CDD505-2E9C-101B-9397-08002B2CF9AE}" pid="13" name="MSIP_Label_94e1e3e5-28aa-42d2-a9d5-f117a2286530_Enabled">
    <vt:lpwstr>true</vt:lpwstr>
  </property>
  <property fmtid="{D5CDD505-2E9C-101B-9397-08002B2CF9AE}" pid="14" name="MSIP_Label_94e1e3e5-28aa-42d2-a9d5-f117a2286530_SetDate">
    <vt:lpwstr>2024-12-06T17:22:09Z</vt:lpwstr>
  </property>
  <property fmtid="{D5CDD505-2E9C-101B-9397-08002B2CF9AE}" pid="15" name="MSIP_Label_94e1e3e5-28aa-42d2-a9d5-f117a2286530_Method">
    <vt:lpwstr>Standard</vt:lpwstr>
  </property>
  <property fmtid="{D5CDD505-2E9C-101B-9397-08002B2CF9AE}" pid="16" name="MSIP_Label_94e1e3e5-28aa-42d2-a9d5-f117a2286530_Name">
    <vt:lpwstr>C2-Interne avec marquage</vt:lpwstr>
  </property>
  <property fmtid="{D5CDD505-2E9C-101B-9397-08002B2CF9AE}" pid="17" name="MSIP_Label_94e1e3e5-28aa-42d2-a9d5-f117a2286530_SiteId">
    <vt:lpwstr>6eab6365-8194-49c6-a4d0-e2d1a0fbeb74</vt:lpwstr>
  </property>
  <property fmtid="{D5CDD505-2E9C-101B-9397-08002B2CF9AE}" pid="18" name="MSIP_Label_94e1e3e5-28aa-42d2-a9d5-f117a2286530_ActionId">
    <vt:lpwstr>6a4279ef-2d84-40b2-95c6-e7fe830e27eb</vt:lpwstr>
  </property>
  <property fmtid="{D5CDD505-2E9C-101B-9397-08002B2CF9AE}" pid="19" name="MSIP_Label_94e1e3e5-28aa-42d2-a9d5-f117a2286530_ContentBits">
    <vt:lpwstr>2</vt:lpwstr>
  </property>
  <property fmtid="{D5CDD505-2E9C-101B-9397-08002B2CF9AE}" pid="20" name="MediaServiceImageTags">
    <vt:lpwstr/>
  </property>
</Properties>
</file>